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Segoe UI" w:hAnsi="Segoe UI" w:eastAsia="Segoe UI" w:cs="Segoe UI"/>
          <w:b/>
          <w:bCs/>
          <w:i w:val="0"/>
          <w:iCs w:val="0"/>
          <w:caps w:val="0"/>
          <w:color w:val="07133E"/>
          <w:spacing w:val="6"/>
          <w:sz w:val="21"/>
          <w:szCs w:val="21"/>
        </w:rPr>
      </w:pPr>
      <w:r>
        <w:rPr>
          <w:rFonts w:ascii="Segoe UI" w:hAnsi="Segoe UI" w:eastAsia="Segoe UI" w:cs="Segoe UI"/>
          <w:b/>
          <w:bCs/>
          <w:i w:val="0"/>
          <w:iCs w:val="0"/>
          <w:caps w:val="0"/>
          <w:color w:val="07133E"/>
          <w:spacing w:val="6"/>
          <w:sz w:val="21"/>
          <w:szCs w:val="21"/>
        </w:rPr>
        <w:t>瀚海微工业级TF卡：定义新标准的真正工业级存储解决方案</w:t>
      </w:r>
    </w:p>
    <w:p>
      <w:pPr>
        <w:jc w:val="both"/>
        <w:rPr>
          <w:rFonts w:ascii="Segoe UI" w:hAnsi="Segoe UI" w:eastAsia="Segoe UI" w:cs="Segoe UI"/>
          <w:b/>
          <w:bCs/>
          <w:i w:val="0"/>
          <w:iCs w:val="0"/>
          <w:caps w:val="0"/>
          <w:color w:val="07133E"/>
          <w:spacing w:val="6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  <w:r>
        <w:rPr>
          <w:rFonts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  <w:t>在当今快速发展的科技时代，数据存储已成为各种行业和应用场景中不可或缺的一部分。随着工业自动化和智能化水平的不断提升，对于存储设备的性能、可靠性以及耐用性的要求也在不断提高。在这样的背景下，瀚海微最近推出的工业级TF卡引起了行业的广泛关注。这款产品以其卓越的性能、坚固的耐用性和广泛的应用范围，为工业级存储设备树立了新的标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  <w:r>
        <w:drawing>
          <wp:inline distT="0" distB="0" distL="114300" distR="114300">
            <wp:extent cx="5168900" cy="2889885"/>
            <wp:effectExtent l="0" t="0" r="1270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288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  <w:t>瀚海微工业级TF卡的设计充分考虑了工业环境的特殊性。与传统的消费级存储卡相比，这些TF卡能够承受极端的温度变化、湿度、震动和冲击。它们采用了特殊的材料和封装技术，确保在-40°C至85°C的温度范围内稳定工作，同时具备防水和防尘的特性，使其能够在户外或恶劣的工业环境中长期使用而不会损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宋体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  <w:lang w:val="en-US" w:eastAsia="zh-CN"/>
        </w:rPr>
        <w:t>瀚海微的工业级TF卡详细如下：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</w:pPr>
      <w:r>
        <w:drawing>
          <wp:inline distT="0" distB="0" distL="114300" distR="114300">
            <wp:extent cx="3879850" cy="3403600"/>
            <wp:effectExtent l="0" t="0" r="635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7985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具体选型可以参考下面链接：</w:t>
      </w: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"http://www.hanhai-tech.com/TF.html"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5"/>
          <w:rFonts w:ascii="宋体" w:hAnsi="宋体" w:eastAsia="宋体" w:cs="宋体"/>
          <w:sz w:val="24"/>
          <w:szCs w:val="24"/>
        </w:rPr>
        <w:t>TF卡-杭州瀚海微科技有限公司 (hanhai-tech.com)</w:t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color w:val="07133E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  <w:t>除了耐用性之外，瀚海微工业级TF卡还提供了高速的数据读写能力。这对于需要实时处理大量数据的工业应用来说至关重要。无论是在工厂自动化系统中记录生产数据，还是在无人机等移动设备上进行高清视频录制，这些TF卡都能够提供流畅且可靠的性能，确保数据的完整性和实时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color w:val="07133E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  <w:t>瀚海微工业级TF卡的另一个显著特点是其广泛的兼容性。它们支持多种数据格式和接口标准，可以轻松集成到各种工业设备和系统中。无论是传统的工业控制系统还是最新的物联网设备，瀚海微的TF卡都能够提供无缝的连接和高效的数据传输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  <w:t>在安全性方面，瀚海微也下足了功夫。这些工业级TF卡支持多种加密和数据保护技术，确保存储在其中的敏感信息不被未授权访问。在金融、医疗和政府等对数据安全要求极高的行业中，这一点尤为重要。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</w:pPr>
      <w:bookmarkStart w:id="0" w:name="_GoBack"/>
      <w:r>
        <w:drawing>
          <wp:inline distT="0" distB="0" distL="114300" distR="114300">
            <wp:extent cx="2811780" cy="2065020"/>
            <wp:effectExtent l="0" t="0" r="762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11780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color w:val="07133E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  <w:t>瀚海微工业级TF卡的推出，不仅满足了工业领域对高性能、高可靠性存储设备的需求，也推动了整个存储行业的技术进步。它证明了在追求更小尺寸、更大容量的同时，存储设备的耐用性和安全性同样不容忽视。瀚海微的这款产品无疑为工业级存储设备的发展指明了方向，为各行各业的数字化转型提供了坚实的基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0" w:beforeAutospacing="0" w:after="480" w:afterAutospacing="0" w:line="312" w:lineRule="atLeast"/>
        <w:ind w:left="0" w:right="0"/>
        <w:rPr>
          <w:rFonts w:hint="default" w:ascii="Segoe UI" w:hAnsi="Segoe UI" w:eastAsia="Segoe UI" w:cs="Segoe UI"/>
          <w:i w:val="0"/>
          <w:iCs w:val="0"/>
          <w:caps w:val="0"/>
          <w:color w:val="DEE0EB"/>
          <w:spacing w:val="6"/>
          <w:sz w:val="19"/>
          <w:szCs w:val="19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7133E"/>
          <w:spacing w:val="6"/>
          <w:sz w:val="19"/>
          <w:szCs w:val="19"/>
          <w:bdr w:val="none" w:color="auto" w:sz="0" w:space="0"/>
          <w:shd w:val="clear" w:fill="F3F6F9"/>
        </w:rPr>
        <w:t>总之，瀚海微工业级TF卡的推出是对现有存储技术的一次重大革新。它不仅提升了工业级存储设备的标准，也为未来的技术创新和应用拓展打下了坚实的基础。随着工业4.0和智能制造的不断发展，我们有理由相信，瀚海微将继续在存储领域发挥其领导作用，为全球的工业现代化贡献力量。</w:t>
      </w:r>
      <w:r>
        <w:rPr>
          <w:rFonts w:hint="default" w:ascii="Segoe UI" w:hAnsi="Segoe UI" w:eastAsia="Segoe UI" w:cs="Segoe UI"/>
          <w:i w:val="0"/>
          <w:iCs w:val="0"/>
          <w:caps w:val="0"/>
          <w:color w:val="DEE0EB"/>
          <w:spacing w:val="6"/>
          <w:kern w:val="0"/>
          <w:sz w:val="19"/>
          <w:szCs w:val="19"/>
          <w:bdr w:val="none" w:color="auto" w:sz="0" w:space="0"/>
          <w:shd w:val="clear" w:fill="F3F6F9"/>
          <w:lang w:val="en-US" w:eastAsia="zh-CN" w:bidi="ar"/>
        </w:rPr>
        <w:t>||</w:t>
      </w:r>
    </w:p>
    <w:p>
      <w:pPr>
        <w:keepNext w:val="0"/>
        <w:keepLines w:val="0"/>
        <w:widowControl/>
        <w:suppressLineNumbers w:val="0"/>
        <w:shd w:val="clear" w:fill="F3F6F9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16"/>
          <w:szCs w:val="16"/>
        </w:rPr>
      </w:pPr>
    </w:p>
    <w:p>
      <w:pPr>
        <w:jc w:val="both"/>
        <w:rPr>
          <w:rFonts w:ascii="Segoe UI" w:hAnsi="Segoe UI" w:eastAsia="Segoe UI" w:cs="Segoe UI"/>
          <w:b w:val="0"/>
          <w:bCs w:val="0"/>
          <w:i w:val="0"/>
          <w:iCs w:val="0"/>
          <w:caps w:val="0"/>
          <w:color w:val="07133E"/>
          <w:spacing w:val="6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OGQ2OGQ5MWM3NjFjM2MxZjJhMTU2ZjU5OGM3NjkifQ=="/>
  </w:docVars>
  <w:rsids>
    <w:rsidRoot w:val="00000000"/>
    <w:rsid w:val="12C02EFB"/>
    <w:rsid w:val="42DA4977"/>
    <w:rsid w:val="78FF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</Words>
  <Characters>27</Characters>
  <Lines>0</Lines>
  <Paragraphs>0</Paragraphs>
  <TotalTime>5</TotalTime>
  <ScaleCrop>false</ScaleCrop>
  <LinksUpToDate>false</LinksUpToDate>
  <CharactersWithSpaces>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2024-06-03T14:48:09Z</dcterms:created>
  <dc:creator>刘剑</dc:creator>
  <cp:lastModifiedBy>刘剑</cp:lastModifiedBy>
  <dcterms:modified xsi:type="dcterms:W3CDTF">2024-06-03T14:54:14Z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CA98277826EB45ED812E8C96669B3B1F_12</vt:lpwstr>
  </property>
</Properties>
</file>